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25 - URBANISTA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Arch. Canale Vincenza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Certificato destinazione urbanistica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25 - URBANISTA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Piano regolatore generale - Piano di governo del territorio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25 - URBANISTA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Variante semplificata al Piano regolatore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25 - URBANISTA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Piani urbanistici attuativi ad iniziativa privata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25 - URBANISTA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Piano di lottizzazione - P.L.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25 - URBANISTA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