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28 - SUAP - ATTIVITA' COMMERCIALI, PRODUTTIVE E COMPLEMENTARI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Arch. Canale Vincenza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Segnalazione certificata di inizio attivita' (SCIA)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28 - SUAP - ATTIVITA' COMMERCIALI, PRODUTTIVE E COMPLEMENTARI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Commercio itinerante su aree pubbliche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28 - SUAP - ATTIVITA' COMMERCIALI, PRODUTTIVE E COMPLEMENTARI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Esercizi di commercio al dettaglio grandi strutture di vendita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28 - SUAP - ATTIVITA' COMMERCIALI, PRODUTTIVE E COMPLEMENTARI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Commercio itinerante su aree pubbliche e su posteggio - subingresso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28 - SUAP - ATTIVITA' COMMERCIALI, PRODUTTIVE E COMPLEMENTARI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Taxi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28 - SUAP - ATTIVITA' COMMERCIALI, PRODUTTIVE E COMPLEMENTARI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Autorizzazione installazione di cartelli e insegne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28 - SUAP - ATTIVITA' COMMERCIALI, PRODUTTIVE E COMPLEMENTARI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Autorizzazione per installazione di ponteggio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28 - SUAP - ATTIVITA' COMMERCIALI, PRODUTTIVE E COMPLEMENTARI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Autorizzazione unica ambientale - AUA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28 - SUAP - ATTIVITA' COMMERCIALI, PRODUTTIVE E COMPLEMENTARI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